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AF19" w14:textId="77777777" w:rsidR="00EA270A" w:rsidRPr="00EA270A" w:rsidRDefault="00EA270A" w:rsidP="00EA270A">
      <w:pPr>
        <w:keepNext/>
        <w:keepLines/>
        <w:spacing w:before="240"/>
        <w:outlineLvl w:val="0"/>
        <w:rPr>
          <w:rFonts w:asciiTheme="majorHAnsi" w:eastAsia="Arial" w:hAnsiTheme="majorHAnsi" w:cstheme="majorBidi"/>
          <w:b/>
          <w:sz w:val="28"/>
          <w:szCs w:val="28"/>
          <w:shd w:val="clear" w:color="auto" w:fill="auto"/>
        </w:rPr>
      </w:pPr>
      <w:r w:rsidRPr="00EA270A">
        <w:rPr>
          <w:rFonts w:asciiTheme="majorHAnsi" w:eastAsia="Arial" w:hAnsiTheme="majorHAnsi" w:cstheme="majorBidi"/>
          <w:b/>
          <w:sz w:val="28"/>
          <w:szCs w:val="28"/>
          <w:shd w:val="clear" w:color="auto" w:fill="auto"/>
        </w:rPr>
        <w:t xml:space="preserve">ILMOITUS elintarvikelain (297/2021) </w:t>
      </w:r>
      <w:r w:rsidRPr="00EA270A">
        <w:rPr>
          <w:rFonts w:asciiTheme="majorHAnsi" w:eastAsiaTheme="majorEastAsia" w:hAnsiTheme="majorHAnsi" w:cstheme="majorBidi"/>
          <w:b/>
          <w:sz w:val="28"/>
          <w:szCs w:val="28"/>
          <w:shd w:val="clear" w:color="auto" w:fill="auto"/>
        </w:rPr>
        <w:t xml:space="preserve">10 § mukaisesta elintarviketoiminnasta </w:t>
      </w:r>
      <w:r w:rsidRPr="00EA270A">
        <w:rPr>
          <w:rFonts w:asciiTheme="majorHAnsi" w:eastAsia="Arial" w:hAnsiTheme="majorHAnsi" w:cstheme="majorBidi"/>
          <w:b/>
          <w:sz w:val="28"/>
          <w:szCs w:val="28"/>
          <w:shd w:val="clear" w:color="auto" w:fill="auto"/>
        </w:rPr>
        <w:t>(elintarvikehuoneistot sekä virtuaalitoiminta)</w:t>
      </w:r>
    </w:p>
    <w:p w14:paraId="6EF93E33" w14:textId="77777777" w:rsidR="00EA270A" w:rsidRPr="00EA270A" w:rsidRDefault="00EA270A" w:rsidP="00EA270A"/>
    <w:p w14:paraId="6AD42ED9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 xml:space="preserve">Ilmoitus elintarviketoiminnasta tulee lähettää Tampereen elintarvikevalvontaan </w:t>
      </w:r>
      <w:r w:rsidRPr="00EA270A">
        <w:rPr>
          <w:rFonts w:eastAsia="Arial"/>
          <w:b/>
          <w:bCs/>
          <w:shd w:val="clear" w:color="auto" w:fill="auto"/>
        </w:rPr>
        <w:t xml:space="preserve">neljä viikkoa ennen </w:t>
      </w:r>
      <w:r w:rsidRPr="00EA270A">
        <w:rPr>
          <w:rFonts w:eastAsia="Arial"/>
          <w:shd w:val="clear" w:color="auto" w:fill="auto"/>
        </w:rPr>
        <w:t>toiminnan aloittamista tai olennaista muuttamista.</w:t>
      </w:r>
    </w:p>
    <w:p w14:paraId="691632A4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13A1A881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 xml:space="preserve">Ilmoitukseen on liitettävä elintarvikehuoneiston </w:t>
      </w:r>
      <w:r w:rsidRPr="00EA270A">
        <w:rPr>
          <w:rFonts w:eastAsia="Arial"/>
          <w:b/>
          <w:bCs/>
          <w:u w:val="single"/>
          <w:shd w:val="clear" w:color="auto" w:fill="auto"/>
        </w:rPr>
        <w:t>pohjakuva</w:t>
      </w:r>
      <w:r w:rsidRPr="00EA270A">
        <w:rPr>
          <w:rFonts w:eastAsia="Arial"/>
          <w:shd w:val="clear" w:color="auto" w:fill="auto"/>
        </w:rPr>
        <w:t xml:space="preserve">, josta ilmenevät </w:t>
      </w:r>
      <w:r w:rsidRPr="00EA270A">
        <w:rPr>
          <w:rFonts w:eastAsia="Arial"/>
          <w:u w:val="single"/>
          <w:shd w:val="clear" w:color="auto" w:fill="auto"/>
        </w:rPr>
        <w:t>tilat ja niiden käyttötarkoitus, vesipisteet sekä laitteiden ja kalusteiden sijoittelu</w:t>
      </w:r>
      <w:r w:rsidRPr="00EA270A">
        <w:rPr>
          <w:rFonts w:eastAsia="Arial"/>
          <w:shd w:val="clear" w:color="auto" w:fill="auto"/>
        </w:rPr>
        <w:t>.</w:t>
      </w:r>
    </w:p>
    <w:p w14:paraId="3BCA180F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5309BDF5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>Ilmoituksen käsittelystä peritään kaupungin hyväksymän taksan mukainen maksu.</w:t>
      </w:r>
    </w:p>
    <w:p w14:paraId="37C936EC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3D4CCA2F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 xml:space="preserve">Toiminnan keskeyttämisestä ja lopettamisesta on tehtävä ilmoitus </w:t>
      </w:r>
      <w:r w:rsidRPr="00EA270A">
        <w:rPr>
          <w:rFonts w:eastAsia="Arial"/>
          <w:b/>
          <w:bCs/>
          <w:shd w:val="clear" w:color="auto" w:fill="auto"/>
        </w:rPr>
        <w:t>viivytyksettä</w:t>
      </w:r>
      <w:r w:rsidRPr="00EA270A">
        <w:rPr>
          <w:rFonts w:eastAsia="Arial"/>
          <w:shd w:val="clear" w:color="auto" w:fill="auto"/>
        </w:rPr>
        <w:t>.</w:t>
      </w:r>
    </w:p>
    <w:p w14:paraId="45F54DBB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>Tällaisesta ilmoituksesta ei peritä maksua.</w:t>
      </w:r>
    </w:p>
    <w:p w14:paraId="6EB3E4E9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0661A0A8" w14:textId="77777777" w:rsidR="00EA270A" w:rsidRPr="00EA270A" w:rsidRDefault="00EA270A" w:rsidP="00EA270A">
      <w:pPr>
        <w:spacing w:line="256" w:lineRule="auto"/>
        <w:ind w:right="0"/>
        <w:rPr>
          <w:rFonts w:eastAsia="Arial"/>
          <w:shd w:val="clear" w:color="auto" w:fill="auto"/>
        </w:rPr>
      </w:pPr>
      <w:r w:rsidRPr="00EA270A">
        <w:rPr>
          <w:rFonts w:eastAsia="Arial"/>
          <w:shd w:val="clear" w:color="auto" w:fill="auto"/>
        </w:rPr>
        <w:t xml:space="preserve">Toimijan tulee varmistaa </w:t>
      </w:r>
      <w:r w:rsidRPr="00EA270A">
        <w:rPr>
          <w:rFonts w:eastAsia="Arial"/>
          <w:b/>
          <w:bCs/>
          <w:shd w:val="clear" w:color="auto" w:fill="auto"/>
        </w:rPr>
        <w:t>tilan rakennusvalvonnallinen käyttötarkoitus</w:t>
      </w:r>
      <w:r w:rsidRPr="00EA270A">
        <w:rPr>
          <w:rFonts w:eastAsia="Arial"/>
          <w:shd w:val="clear" w:color="auto" w:fill="auto"/>
        </w:rPr>
        <w:t xml:space="preserve"> rakennusvalvonnasta.</w:t>
      </w:r>
    </w:p>
    <w:p w14:paraId="6A5CF09F" w14:textId="77777777" w:rsidR="00EA270A" w:rsidRPr="00EA270A" w:rsidRDefault="00EA270A" w:rsidP="00EA270A">
      <w:pPr>
        <w:spacing w:line="256" w:lineRule="auto"/>
        <w:ind w:right="0"/>
        <w:rPr>
          <w:rFonts w:eastAsia="Arial"/>
          <w:b/>
          <w:bCs/>
          <w:shd w:val="clear" w:color="auto" w:fill="auto"/>
        </w:rPr>
      </w:pPr>
      <w:r w:rsidRPr="00EA270A">
        <w:rPr>
          <w:rFonts w:eastAsia="Arial"/>
          <w:b/>
          <w:bCs/>
          <w:shd w:val="clear" w:color="auto" w:fill="auto"/>
        </w:rPr>
        <w:t>Jos aiot toimia Y-tunnuksella, odota tunnuksen saamista ennen ilmoituksen tekemistä.</w:t>
      </w:r>
    </w:p>
    <w:p w14:paraId="0A87E852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1AE83C20" w14:textId="77777777" w:rsidR="00EA270A" w:rsidRPr="00EA270A" w:rsidRDefault="00EA270A" w:rsidP="00EA270A">
      <w:pPr>
        <w:spacing w:line="276" w:lineRule="auto"/>
        <w:ind w:right="0"/>
        <w:rPr>
          <w:rFonts w:eastAsia="Arial"/>
          <w:shd w:val="clear" w:color="auto" w:fill="auto"/>
        </w:rPr>
      </w:pPr>
    </w:p>
    <w:p w14:paraId="5A576327" w14:textId="77777777" w:rsidR="00EA270A" w:rsidRPr="00EA270A" w:rsidRDefault="00EA270A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hd w:val="clear" w:color="auto" w:fill="auto"/>
        </w:rPr>
      </w:pPr>
      <w:r w:rsidRPr="00EA270A">
        <w:rPr>
          <w:rFonts w:eastAsia="Calibri"/>
          <w:color w:val="000000"/>
          <w:shd w:val="clear" w:color="auto" w:fill="auto"/>
        </w:rPr>
        <w:t>Ilmoitus koskee</w:t>
      </w:r>
      <w:r w:rsidRPr="00EA270A">
        <w:rPr>
          <w:rFonts w:eastAsia="Calibri"/>
          <w:color w:val="4F81BD"/>
          <w:shd w:val="clear" w:color="auto" w:fill="auto"/>
        </w:rPr>
        <w:tab/>
      </w:r>
      <w:r w:rsidRPr="00EA270A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EA270A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C624F3">
        <w:rPr>
          <w:rFonts w:eastAsia="Calibri"/>
          <w:color w:val="4F81BD"/>
          <w:shd w:val="clear" w:color="auto" w:fill="auto"/>
        </w:rPr>
      </w:r>
      <w:r w:rsidR="00C624F3">
        <w:rPr>
          <w:rFonts w:eastAsia="Calibri"/>
          <w:color w:val="4F81BD"/>
          <w:shd w:val="clear" w:color="auto" w:fill="auto"/>
        </w:rPr>
        <w:fldChar w:fldCharType="separate"/>
      </w:r>
      <w:r w:rsidRPr="00EA270A">
        <w:rPr>
          <w:rFonts w:eastAsia="Calibri"/>
          <w:color w:val="4F81BD"/>
          <w:shd w:val="clear" w:color="auto" w:fill="auto"/>
        </w:rPr>
        <w:fldChar w:fldCharType="end"/>
      </w:r>
      <w:bookmarkEnd w:id="0"/>
      <w:r w:rsidRPr="00EA270A">
        <w:rPr>
          <w:rFonts w:eastAsia="Calibri"/>
          <w:color w:val="4F81BD"/>
          <w:shd w:val="clear" w:color="auto" w:fill="auto"/>
        </w:rPr>
        <w:t xml:space="preserve"> </w:t>
      </w:r>
      <w:r w:rsidRPr="00EA270A">
        <w:rPr>
          <w:rFonts w:eastAsia="Calibri"/>
          <w:color w:val="000000"/>
          <w:shd w:val="clear" w:color="auto" w:fill="auto"/>
        </w:rPr>
        <w:t>toiminnan aloittamista (uusi huoneisto tai toiminta)</w:t>
      </w:r>
    </w:p>
    <w:p w14:paraId="6583AC9A" w14:textId="77777777" w:rsidR="00EA270A" w:rsidRPr="00EA270A" w:rsidRDefault="00EA270A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z w:val="22"/>
          <w:szCs w:val="22"/>
          <w:shd w:val="clear" w:color="auto" w:fill="auto"/>
        </w:rPr>
      </w:pP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70A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C624F3">
        <w:rPr>
          <w:rFonts w:eastAsia="Calibri"/>
          <w:color w:val="4F81BD"/>
          <w:shd w:val="clear" w:color="auto" w:fill="auto"/>
        </w:rPr>
      </w:r>
      <w:r w:rsidR="00C624F3">
        <w:rPr>
          <w:rFonts w:eastAsia="Calibri"/>
          <w:color w:val="4F81BD"/>
          <w:shd w:val="clear" w:color="auto" w:fill="auto"/>
        </w:rPr>
        <w:fldChar w:fldCharType="separate"/>
      </w:r>
      <w:r w:rsidRPr="00EA270A">
        <w:rPr>
          <w:rFonts w:eastAsia="Calibri"/>
          <w:color w:val="4F81BD"/>
          <w:shd w:val="clear" w:color="auto" w:fill="auto"/>
        </w:rPr>
        <w:fldChar w:fldCharType="end"/>
      </w:r>
      <w:r w:rsidRPr="00EA270A">
        <w:rPr>
          <w:rFonts w:eastAsia="Calibri"/>
          <w:color w:val="4F81BD"/>
          <w:shd w:val="clear" w:color="auto" w:fill="auto"/>
        </w:rPr>
        <w:t xml:space="preserve"> </w:t>
      </w:r>
      <w:r w:rsidRPr="00EA270A">
        <w:rPr>
          <w:rFonts w:eastAsia="Calibri"/>
          <w:color w:val="000000"/>
          <w:shd w:val="clear" w:color="auto" w:fill="auto"/>
        </w:rPr>
        <w:t xml:space="preserve">toiminnan olennaista muuttamista </w:t>
      </w:r>
      <w:r w:rsidRPr="00EA270A">
        <w:rPr>
          <w:rFonts w:eastAsia="Calibri"/>
          <w:color w:val="000000"/>
          <w:sz w:val="22"/>
          <w:szCs w:val="22"/>
          <w:shd w:val="clear" w:color="auto" w:fill="auto"/>
        </w:rPr>
        <w:t>(saman toimijan toiminta muuttuu olennaisesti)</w:t>
      </w:r>
    </w:p>
    <w:p w14:paraId="07817D32" w14:textId="77777777" w:rsidR="00EA270A" w:rsidRPr="00EA270A" w:rsidRDefault="00EA270A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hd w:val="clear" w:color="auto" w:fill="auto"/>
        </w:rPr>
      </w:pP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70A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C624F3">
        <w:rPr>
          <w:rFonts w:eastAsia="Calibri"/>
          <w:color w:val="4F81BD"/>
          <w:shd w:val="clear" w:color="auto" w:fill="auto"/>
        </w:rPr>
      </w:r>
      <w:r w:rsidR="00C624F3">
        <w:rPr>
          <w:rFonts w:eastAsia="Calibri"/>
          <w:color w:val="4F81BD"/>
          <w:shd w:val="clear" w:color="auto" w:fill="auto"/>
        </w:rPr>
        <w:fldChar w:fldCharType="separate"/>
      </w:r>
      <w:r w:rsidRPr="00EA270A">
        <w:rPr>
          <w:rFonts w:eastAsia="Calibri"/>
          <w:color w:val="4F81BD"/>
          <w:shd w:val="clear" w:color="auto" w:fill="auto"/>
        </w:rPr>
        <w:fldChar w:fldCharType="end"/>
      </w:r>
      <w:r w:rsidRPr="00EA270A">
        <w:rPr>
          <w:rFonts w:eastAsia="Calibri"/>
          <w:color w:val="4F81BD"/>
          <w:shd w:val="clear" w:color="auto" w:fill="auto"/>
        </w:rPr>
        <w:t xml:space="preserve"> </w:t>
      </w:r>
      <w:r w:rsidRPr="00EA270A">
        <w:rPr>
          <w:rFonts w:eastAsia="Calibri"/>
          <w:color w:val="000000"/>
          <w:shd w:val="clear" w:color="auto" w:fill="auto"/>
        </w:rPr>
        <w:t>toiminnan keskeyttämistä</w:t>
      </w:r>
    </w:p>
    <w:p w14:paraId="0DAC9433" w14:textId="77777777" w:rsidR="00EA270A" w:rsidRPr="00EA270A" w:rsidRDefault="00EA270A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hd w:val="clear" w:color="auto" w:fill="auto"/>
        </w:rPr>
      </w:pP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70A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C624F3">
        <w:rPr>
          <w:rFonts w:eastAsia="Calibri"/>
          <w:color w:val="4F81BD"/>
          <w:shd w:val="clear" w:color="auto" w:fill="auto"/>
        </w:rPr>
      </w:r>
      <w:r w:rsidR="00C624F3">
        <w:rPr>
          <w:rFonts w:eastAsia="Calibri"/>
          <w:color w:val="4F81BD"/>
          <w:shd w:val="clear" w:color="auto" w:fill="auto"/>
        </w:rPr>
        <w:fldChar w:fldCharType="separate"/>
      </w:r>
      <w:r w:rsidRPr="00EA270A">
        <w:rPr>
          <w:rFonts w:eastAsia="Calibri"/>
          <w:color w:val="4F81BD"/>
          <w:shd w:val="clear" w:color="auto" w:fill="auto"/>
        </w:rPr>
        <w:fldChar w:fldCharType="end"/>
      </w:r>
      <w:r w:rsidRPr="00EA270A">
        <w:rPr>
          <w:rFonts w:eastAsia="Calibri"/>
          <w:color w:val="4F81BD"/>
          <w:shd w:val="clear" w:color="auto" w:fill="auto"/>
        </w:rPr>
        <w:t xml:space="preserve"> </w:t>
      </w:r>
      <w:r w:rsidRPr="00EA270A">
        <w:rPr>
          <w:rFonts w:eastAsia="Calibri"/>
          <w:color w:val="000000"/>
          <w:shd w:val="clear" w:color="auto" w:fill="auto"/>
        </w:rPr>
        <w:t>toiminnan lopettamista</w:t>
      </w:r>
    </w:p>
    <w:p w14:paraId="40E0C7D8" w14:textId="75800DA1" w:rsidR="00D561D9" w:rsidRDefault="00EA270A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hd w:val="clear" w:color="auto" w:fill="auto"/>
        </w:rPr>
      </w:pP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000000"/>
          <w:shd w:val="clear" w:color="auto" w:fill="auto"/>
        </w:rPr>
        <w:tab/>
      </w:r>
      <w:r w:rsidRPr="00EA270A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70A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C624F3">
        <w:rPr>
          <w:rFonts w:eastAsia="Calibri"/>
          <w:color w:val="4F81BD"/>
          <w:shd w:val="clear" w:color="auto" w:fill="auto"/>
        </w:rPr>
      </w:r>
      <w:r w:rsidR="00C624F3">
        <w:rPr>
          <w:rFonts w:eastAsia="Calibri"/>
          <w:color w:val="4F81BD"/>
          <w:shd w:val="clear" w:color="auto" w:fill="auto"/>
        </w:rPr>
        <w:fldChar w:fldCharType="separate"/>
      </w:r>
      <w:r w:rsidRPr="00EA270A">
        <w:rPr>
          <w:rFonts w:eastAsia="Calibri"/>
          <w:color w:val="4F81BD"/>
          <w:shd w:val="clear" w:color="auto" w:fill="auto"/>
        </w:rPr>
        <w:fldChar w:fldCharType="end"/>
      </w:r>
      <w:r w:rsidRPr="00EA270A">
        <w:rPr>
          <w:rFonts w:eastAsia="Calibri"/>
          <w:color w:val="4F81BD"/>
          <w:shd w:val="clear" w:color="auto" w:fill="auto"/>
        </w:rPr>
        <w:t xml:space="preserve"> </w:t>
      </w:r>
      <w:r w:rsidRPr="00EA270A">
        <w:rPr>
          <w:rFonts w:eastAsia="Calibri"/>
          <w:color w:val="000000"/>
          <w:shd w:val="clear" w:color="auto" w:fill="auto"/>
        </w:rPr>
        <w:t>muuta, mitä?</w:t>
      </w:r>
    </w:p>
    <w:p w14:paraId="71958894" w14:textId="77777777" w:rsidR="00D561D9" w:rsidRDefault="00D561D9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000000"/>
          <w:shd w:val="clear" w:color="auto" w:fill="auto"/>
        </w:rPr>
      </w:pPr>
    </w:p>
    <w:p w14:paraId="6F78551A" w14:textId="77777777" w:rsidR="00D561D9" w:rsidRDefault="00D561D9" w:rsidP="00EA270A">
      <w:pPr>
        <w:tabs>
          <w:tab w:val="left" w:pos="1440"/>
          <w:tab w:val="left" w:pos="1701"/>
        </w:tabs>
        <w:spacing w:after="120" w:line="276" w:lineRule="auto"/>
        <w:ind w:right="0"/>
        <w:jc w:val="both"/>
        <w:rPr>
          <w:rFonts w:eastAsia="Calibri"/>
          <w:color w:val="4F81BD"/>
          <w:shd w:val="clear" w:color="auto" w:fill="aut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67"/>
        <w:gridCol w:w="1559"/>
        <w:gridCol w:w="3970"/>
      </w:tblGrid>
      <w:tr w:rsidR="00EA270A" w:rsidRPr="00B3595D" w14:paraId="2494FEB2" w14:textId="77777777" w:rsidTr="0028465F">
        <w:trPr>
          <w:trHeight w:val="67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A6A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Toimijan nimi</w:t>
            </w:r>
            <w:r>
              <w:rPr>
                <w:rFonts w:eastAsia="Arial"/>
                <w:shd w:val="clear" w:color="auto" w:fill="auto"/>
              </w:rPr>
              <w:t xml:space="preserve"> (yritys tai taho, joka vastaa ilmoitettavasta toiminnasta)</w:t>
            </w:r>
          </w:p>
          <w:p w14:paraId="696D63A7" w14:textId="5194F3E6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B3595D" w14:paraId="4C65A2D1" w14:textId="77777777" w:rsidTr="0028465F">
        <w:trPr>
          <w:trHeight w:val="70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444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 xml:space="preserve">Toimijan </w:t>
            </w:r>
            <w:r>
              <w:rPr>
                <w:rFonts w:eastAsia="Arial"/>
                <w:shd w:val="clear" w:color="auto" w:fill="auto"/>
              </w:rPr>
              <w:t>Y</w:t>
            </w:r>
            <w:r w:rsidRPr="00B3595D">
              <w:rPr>
                <w:rFonts w:eastAsia="Arial"/>
                <w:shd w:val="clear" w:color="auto" w:fill="auto"/>
              </w:rPr>
              <w:t>-tunnus (tai henkilötunnus</w:t>
            </w:r>
            <w:r>
              <w:rPr>
                <w:rFonts w:eastAsia="Arial"/>
                <w:shd w:val="clear" w:color="auto" w:fill="auto"/>
              </w:rPr>
              <w:t>, jos et aio toimia Y-tunnuksella</w:t>
            </w:r>
            <w:r w:rsidRPr="00B3595D">
              <w:rPr>
                <w:rFonts w:eastAsia="Arial"/>
                <w:shd w:val="clear" w:color="auto" w:fill="auto"/>
              </w:rPr>
              <w:t>)</w:t>
            </w:r>
          </w:p>
          <w:p w14:paraId="4A80DB30" w14:textId="5A5D9625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B3595D" w14:paraId="43CD01D5" w14:textId="77777777" w:rsidTr="00D561D9">
        <w:trPr>
          <w:trHeight w:val="75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8B8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Toimijan osoite</w:t>
            </w:r>
          </w:p>
          <w:p w14:paraId="6DD54127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E2E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Postinumero ja postitoimipaikka</w:t>
            </w:r>
          </w:p>
          <w:p w14:paraId="685C9BAC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B3595D" w14:paraId="76B4A764" w14:textId="77777777" w:rsidTr="0028465F">
        <w:trPr>
          <w:trHeight w:val="77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E2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lastRenderedPageBreak/>
              <w:t>Yhteyshenkilö</w:t>
            </w:r>
          </w:p>
          <w:p w14:paraId="1831224F" w14:textId="4761E045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2AD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Puhelin</w:t>
            </w:r>
          </w:p>
          <w:p w14:paraId="39EDE69B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B3595D" w14:paraId="6EC4DD8C" w14:textId="77777777" w:rsidTr="0028465F">
        <w:trPr>
          <w:trHeight w:val="83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46D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Sähköposti</w:t>
            </w:r>
          </w:p>
          <w:p w14:paraId="1A92048A" w14:textId="10E591F5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2B3E34DB" w14:textId="77777777" w:rsidTr="00D561D9">
        <w:trPr>
          <w:trHeight w:val="802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5A3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Laskutusosoite</w:t>
            </w:r>
          </w:p>
          <w:p w14:paraId="04147D25" w14:textId="4D12C985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  <w:r w:rsidRPr="00B3595D">
              <w:rPr>
                <w:rFonts w:eastAsia="Arial"/>
                <w:shd w:val="clear" w:color="auto" w:fill="auto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A42C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Postinumero ja postitoimipaikka</w:t>
            </w:r>
          </w:p>
          <w:p w14:paraId="3CD3FA82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3361C554" w14:textId="77777777" w:rsidTr="0028465F">
        <w:trPr>
          <w:trHeight w:val="76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10E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D231B5">
              <w:rPr>
                <w:rFonts w:eastAsia="Arial"/>
                <w:shd w:val="clear" w:color="auto" w:fill="auto"/>
              </w:rPr>
              <w:t>Verkkolaskuosoite</w:t>
            </w:r>
          </w:p>
          <w:p w14:paraId="1AC5EC3E" w14:textId="64C9CA88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D679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D231B5">
              <w:rPr>
                <w:rFonts w:eastAsia="Arial"/>
                <w:shd w:val="clear" w:color="auto" w:fill="auto"/>
              </w:rPr>
              <w:t>Verkkolaskuoperaattorin nimi</w:t>
            </w:r>
          </w:p>
          <w:p w14:paraId="72A4B286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10356B7D" w14:textId="77777777" w:rsidTr="00D561D9">
        <w:trPr>
          <w:trHeight w:val="17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028" w14:textId="77777777" w:rsidR="0028465F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5F7A31">
              <w:rPr>
                <w:rFonts w:eastAsia="Arial"/>
                <w:shd w:val="clear" w:color="auto" w:fill="auto"/>
              </w:rPr>
              <w:t>Toimipaikan virallinen nimi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5F7A31">
              <w:rPr>
                <w:rFonts w:eastAsia="Arial"/>
                <w:shd w:val="clear" w:color="auto" w:fill="auto"/>
              </w:rPr>
              <w:t>(toimipaikan nimi on yleensä markkinointinimi)</w:t>
            </w:r>
          </w:p>
          <w:p w14:paraId="37C8B8CA" w14:textId="6196FB2A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Nimi</w:t>
            </w:r>
          </w:p>
          <w:p w14:paraId="2A65E158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  <w:p w14:paraId="2182BD25" w14:textId="77777777" w:rsidR="00EA270A" w:rsidRPr="00F228E3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228E3">
              <w:rPr>
                <w:rFonts w:eastAsia="Arial"/>
                <w:shd w:val="clear" w:color="auto" w:fill="auto"/>
              </w:rPr>
              <w:t>Markkinointinimi (</w:t>
            </w:r>
            <w:r>
              <w:rPr>
                <w:rFonts w:eastAsia="Arial"/>
                <w:shd w:val="clear" w:color="auto" w:fill="auto"/>
              </w:rPr>
              <w:t>jos eri kuin toimipaikan virallinen nimi, yleensä</w:t>
            </w:r>
            <w:r w:rsidRPr="00F228E3">
              <w:rPr>
                <w:rFonts w:eastAsia="Arial"/>
                <w:shd w:val="clear" w:color="auto" w:fill="auto"/>
              </w:rPr>
              <w:t xml:space="preserve"> asiakkaille ilmoit</w:t>
            </w:r>
            <w:r>
              <w:rPr>
                <w:rFonts w:eastAsia="Arial"/>
                <w:shd w:val="clear" w:color="auto" w:fill="auto"/>
              </w:rPr>
              <w:t>ettu nimi)</w:t>
            </w:r>
          </w:p>
          <w:p w14:paraId="003F1C83" w14:textId="587063CF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228E3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28E3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228E3">
              <w:rPr>
                <w:rFonts w:eastAsia="Arial"/>
                <w:shd w:val="clear" w:color="auto" w:fill="auto"/>
              </w:rPr>
            </w:r>
            <w:r w:rsidRPr="00F228E3">
              <w:rPr>
                <w:rFonts w:eastAsia="Arial"/>
                <w:shd w:val="clear" w:color="auto" w:fill="auto"/>
              </w:rPr>
              <w:fldChar w:fldCharType="separate"/>
            </w:r>
            <w:r w:rsidRPr="00F228E3">
              <w:rPr>
                <w:rFonts w:eastAsia="Arial"/>
                <w:shd w:val="clear" w:color="auto" w:fill="auto"/>
              </w:rPr>
              <w:t> </w:t>
            </w:r>
            <w:r w:rsidRPr="00F228E3">
              <w:rPr>
                <w:rFonts w:eastAsia="Arial"/>
                <w:shd w:val="clear" w:color="auto" w:fill="auto"/>
              </w:rPr>
              <w:t> </w:t>
            </w:r>
            <w:r w:rsidRPr="00F228E3">
              <w:rPr>
                <w:rFonts w:eastAsia="Arial"/>
                <w:shd w:val="clear" w:color="auto" w:fill="auto"/>
              </w:rPr>
              <w:t> </w:t>
            </w:r>
            <w:r w:rsidRPr="00F228E3">
              <w:rPr>
                <w:rFonts w:eastAsia="Arial"/>
                <w:shd w:val="clear" w:color="auto" w:fill="auto"/>
              </w:rPr>
              <w:t> </w:t>
            </w:r>
            <w:r w:rsidRPr="00F228E3">
              <w:rPr>
                <w:rFonts w:eastAsia="Arial"/>
                <w:shd w:val="clear" w:color="auto" w:fill="auto"/>
              </w:rPr>
              <w:t> </w:t>
            </w:r>
            <w:r w:rsidRPr="00F228E3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49DCC2CF" w14:textId="77777777" w:rsidTr="0028465F">
        <w:trPr>
          <w:trHeight w:val="78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018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Käyntiosoite ja postitoimipaikka</w:t>
            </w:r>
          </w:p>
          <w:p w14:paraId="6D5DFDC1" w14:textId="6AB1DDD4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4441D40B" w14:textId="77777777" w:rsidTr="0028465F">
        <w:trPr>
          <w:trHeight w:val="80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560B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Yhteyshenkilön nimi</w:t>
            </w:r>
          </w:p>
          <w:p w14:paraId="3433AB7B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C19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Puhelin</w:t>
            </w:r>
          </w:p>
          <w:p w14:paraId="4CE240AF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5F1B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Sähköposti</w:t>
            </w:r>
          </w:p>
          <w:p w14:paraId="6DC54701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169DD26C" w14:textId="77777777" w:rsidTr="0028465F">
        <w:trPr>
          <w:trHeight w:val="7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C61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5F7A31">
              <w:rPr>
                <w:rFonts w:eastAsia="Arial"/>
                <w:shd w:val="clear" w:color="auto" w:fill="auto"/>
              </w:rPr>
              <w:t>Tarkastusasiakirjan postitusosoite</w:t>
            </w:r>
          </w:p>
          <w:p w14:paraId="44BCB5F8" w14:textId="262BDFEF" w:rsidR="00EA270A" w:rsidRPr="00B3595D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37D5AD3D" w14:textId="77777777" w:rsidTr="0028465F">
        <w:trPr>
          <w:trHeight w:val="69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0C4" w14:textId="7064B89A" w:rsidR="00EA270A" w:rsidRPr="00B3595D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Toiminnan aloittamisen, toiminnan olennaisen muuttamisen, lopettamisen tai keskeyttämisen arvioitu ajankohta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B3595D">
              <w:rPr>
                <w:rFonts w:eastAsia="Arial"/>
                <w:shd w:val="clear" w:color="auto" w:fill="auto"/>
              </w:rPr>
              <w:t xml:space="preserve">pvm. </w:t>
            </w: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3C4A82F8" w14:textId="77777777" w:rsidTr="0028465F">
        <w:trPr>
          <w:trHeight w:val="1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56E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944BD3">
              <w:rPr>
                <w:rFonts w:eastAsia="Arial"/>
                <w:shd w:val="clear" w:color="auto" w:fill="auto"/>
              </w:rPr>
              <w:t>Toimijan vaihtuessa</w:t>
            </w:r>
            <w:r>
              <w:rPr>
                <w:rFonts w:eastAsia="Arial"/>
                <w:shd w:val="clear" w:color="auto" w:fill="auto"/>
              </w:rPr>
              <w:t>:</w:t>
            </w:r>
          </w:p>
          <w:p w14:paraId="6A2CAC2B" w14:textId="3BE304C5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 xml:space="preserve">Huoneiston aikaisempi nimi </w:t>
            </w: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  <w:p w14:paraId="7D262AF2" w14:textId="2DB23FC4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Edellisen toimijan nimi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B3595D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shd w:val="clear" w:color="auto" w:fill="auto"/>
              </w:rPr>
            </w:r>
            <w:r w:rsidRPr="00B3595D">
              <w:rPr>
                <w:rFonts w:eastAsia="Arial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t> </w:t>
            </w:r>
            <w:r w:rsidRPr="00B3595D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55160413" w14:textId="77777777" w:rsidTr="00D561D9">
        <w:trPr>
          <w:trHeight w:val="1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414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kuvaus on laadittu</w:t>
            </w:r>
          </w:p>
          <w:p w14:paraId="12E48B90" w14:textId="5B06B3B0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kuvaus laaditaan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mennessä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9E5" w14:textId="77777777" w:rsidR="00EA270A" w:rsidRPr="00696356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kuvauksen laadinnassa on käytetty toimialan laatimaa hyvän käytännön ohjetta, mitä?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0564E4D9" w14:textId="77777777" w:rsidTr="00D561D9">
        <w:trPr>
          <w:trHeight w:val="389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6B5" w14:textId="73BD3D64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t>Kuvaa tähän millaista toimintaa elintarvikehuoneistossa harjoitetaan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>(mitä valmistetaan, tarjoillaan, myydään jne</w:t>
            </w:r>
            <w:r>
              <w:rPr>
                <w:rFonts w:eastAsia="Arial"/>
                <w:shd w:val="clear" w:color="auto" w:fill="auto"/>
              </w:rPr>
              <w:t>.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1DC1F95C" w14:textId="0919014C" w:rsidR="00EA270A" w:rsidRPr="00F04E48" w:rsidRDefault="0028465F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>L</w:t>
            </w:r>
            <w:r w:rsidR="00EA270A" w:rsidRPr="00F04E48">
              <w:rPr>
                <w:rFonts w:eastAsia="Arial"/>
                <w:shd w:val="clear" w:color="auto" w:fill="auto"/>
              </w:rPr>
              <w:t>isäksi, jos toiminta on:</w:t>
            </w:r>
          </w:p>
          <w:p w14:paraId="3588115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Kotona tapahtuva toiminta</w:t>
            </w:r>
          </w:p>
          <w:p w14:paraId="400F1FE9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u w:val="single"/>
                <w:shd w:val="clear" w:color="auto" w:fill="auto"/>
              </w:rPr>
            </w:r>
            <w:r w:rsidR="00C624F3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Virtuaalitoiminta (esim. internetin kautta tapahtuva myynti)</w:t>
            </w:r>
          </w:p>
          <w:p w14:paraId="28963A42" w14:textId="248D8AA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Virtuaalitoimintaan liittyy esim. varasto tms</w:t>
            </w:r>
            <w:r>
              <w:rPr>
                <w:rFonts w:eastAsia="Arial"/>
                <w:shd w:val="clear" w:color="auto" w:fill="auto"/>
              </w:rPr>
              <w:t>.</w:t>
            </w:r>
            <w:r w:rsidRPr="00F04E48">
              <w:rPr>
                <w:rFonts w:eastAsia="Arial"/>
                <w:shd w:val="clear" w:color="auto" w:fill="auto"/>
              </w:rPr>
              <w:t xml:space="preserve"> huoneisto, mikä: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 xml:space="preserve">osoitteessa: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2645AC7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Ulkomyyntitoiminta</w:t>
            </w:r>
          </w:p>
          <w:p w14:paraId="59F593A3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Kausiluontoinen toiminta, mikä ja milloin: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3D2DC89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074B2FB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Talousvesi: </w:t>
            </w:r>
          </w:p>
          <w:p w14:paraId="3802F929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vesilaitoksesta, mikä: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36D0DAC1" w14:textId="1F537C7B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omasta kaivosta</w:t>
            </w:r>
          </w:p>
        </w:tc>
      </w:tr>
      <w:tr w:rsidR="00EA270A" w:rsidRPr="00696356" w14:paraId="3D1F9108" w14:textId="77777777" w:rsidTr="0028465F">
        <w:trPr>
          <w:trHeight w:val="1152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E4B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myynti</w:t>
            </w:r>
            <w:r>
              <w:rPr>
                <w:rFonts w:eastAsia="Arial"/>
                <w:shd w:val="clear" w:color="auto" w:fill="auto"/>
              </w:rPr>
              <w:t xml:space="preserve"> (sisältää kuljetuksen)</w:t>
            </w:r>
          </w:p>
          <w:p w14:paraId="0812E556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Vähittäismyynti</w:t>
            </w:r>
          </w:p>
          <w:p w14:paraId="65CF61CE" w14:textId="752554F5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Tukkumyynti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7AF" w14:textId="6E43C42A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myyntipinta-ala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1440D085" w14:textId="77777777" w:rsidTr="00D561D9">
        <w:trPr>
          <w:trHeight w:val="4921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6D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tarjoilu (sisältää kuljetuksen)</w:t>
            </w:r>
          </w:p>
          <w:p w14:paraId="7E2F999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Ravintolatoiminta (ml. pizzeria)</w:t>
            </w:r>
          </w:p>
          <w:p w14:paraId="0323F16D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Grilli- tai pikaruokatoiminta</w:t>
            </w:r>
          </w:p>
          <w:p w14:paraId="14F1A5A9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Kahvilatoiminta </w:t>
            </w:r>
          </w:p>
          <w:p w14:paraId="156D0DA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Pubitoiminta (vain juomatarjoilua tai vähäistä </w:t>
            </w:r>
            <w:r>
              <w:rPr>
                <w:rFonts w:eastAsia="Arial"/>
                <w:shd w:val="clear" w:color="auto" w:fill="auto"/>
              </w:rPr>
              <w:t xml:space="preserve">huoneenlämmössä säilyvien </w:t>
            </w:r>
            <w:r w:rsidRPr="00F04E48">
              <w:rPr>
                <w:rFonts w:eastAsia="Arial"/>
                <w:shd w:val="clear" w:color="auto" w:fill="auto"/>
              </w:rPr>
              <w:t>elintarvik</w:t>
            </w:r>
            <w:r>
              <w:rPr>
                <w:rFonts w:eastAsia="Arial"/>
                <w:shd w:val="clear" w:color="auto" w:fill="auto"/>
              </w:rPr>
              <w:t xml:space="preserve">keiden </w:t>
            </w:r>
            <w:r w:rsidRPr="00F04E48">
              <w:rPr>
                <w:rFonts w:eastAsia="Arial"/>
                <w:shd w:val="clear" w:color="auto" w:fill="auto"/>
              </w:rPr>
              <w:t xml:space="preserve">tarjoilua eli 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snacksejä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</w:t>
            </w:r>
            <w:r>
              <w:rPr>
                <w:rFonts w:eastAsia="Arial"/>
                <w:shd w:val="clear" w:color="auto" w:fill="auto"/>
              </w:rPr>
              <w:t>t</w:t>
            </w:r>
            <w:r w:rsidRPr="00F04E48">
              <w:rPr>
                <w:rFonts w:eastAsia="Arial"/>
                <w:shd w:val="clear" w:color="auto" w:fill="auto"/>
              </w:rPr>
              <w:t>ms.)</w:t>
            </w:r>
          </w:p>
          <w:p w14:paraId="13B2890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Laitoskeittiötoiminta (koulut, päiväkodit, sairaalat, henkilöstöravintolat)</w:t>
            </w:r>
          </w:p>
          <w:p w14:paraId="4340A472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vain pitopalvelua (ei annosten lukumäärää)</w:t>
            </w:r>
          </w:p>
          <w:p w14:paraId="21F1726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Keskuskeittiötoiminta (toimittaa pääosin muualle ruokaa)</w:t>
            </w:r>
          </w:p>
          <w:p w14:paraId="02F01640" w14:textId="5836E415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Tarjoilukeittiötoiminta (ei ruoanvalmistusta, voi olla vähäistä välipala- ja jälkiruokavalmistusta),</w:t>
            </w:r>
            <w:r w:rsidR="00331471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 xml:space="preserve">jolloin ruoka toimitetaan, mistä: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3BD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695DDD9" w14:textId="68102C4A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B3595D">
              <w:rPr>
                <w:rFonts w:eastAsia="Arial"/>
                <w:shd w:val="clear" w:color="auto" w:fill="auto"/>
              </w:rPr>
              <w:t>asiakaspaikat (kpl)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3595D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B3595D">
              <w:rPr>
                <w:rFonts w:eastAsia="Arial"/>
                <w:u w:val="single"/>
                <w:shd w:val="clear" w:color="auto" w:fill="auto"/>
              </w:rPr>
            </w:r>
            <w:r w:rsidRPr="00B3595D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B3595D">
              <w:rPr>
                <w:rFonts w:eastAsia="Arial"/>
                <w:u w:val="single"/>
                <w:shd w:val="clear" w:color="auto" w:fill="auto"/>
              </w:rPr>
              <w:t> 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t> 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t> 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t> 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t> </w:t>
            </w:r>
            <w:r w:rsidRPr="00B3595D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3E6C7D56" w14:textId="77777777" w:rsidR="00EA270A" w:rsidRPr="00B3595D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24DA7AB3" w14:textId="7D805AA5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proofErr w:type="spellStart"/>
            <w:r w:rsidRPr="00B3595D">
              <w:rPr>
                <w:rFonts w:eastAsia="Arial"/>
                <w:shd w:val="clear" w:color="auto" w:fill="auto"/>
              </w:rPr>
              <w:t>keskim</w:t>
            </w:r>
            <w:proofErr w:type="spellEnd"/>
            <w:r>
              <w:rPr>
                <w:rFonts w:eastAsia="Arial"/>
                <w:shd w:val="clear" w:color="auto" w:fill="auto"/>
              </w:rPr>
              <w:t xml:space="preserve">. </w:t>
            </w:r>
            <w:r w:rsidRPr="00B3595D">
              <w:rPr>
                <w:rFonts w:eastAsia="Arial"/>
                <w:shd w:val="clear" w:color="auto" w:fill="auto"/>
              </w:rPr>
              <w:t>annosten</w:t>
            </w:r>
            <w:r>
              <w:rPr>
                <w:rFonts w:eastAsia="Arial"/>
                <w:shd w:val="clear" w:color="auto" w:fill="auto"/>
              </w:rPr>
              <w:t xml:space="preserve"> m</w:t>
            </w:r>
            <w:r w:rsidRPr="00B3595D">
              <w:rPr>
                <w:rFonts w:eastAsia="Arial"/>
                <w:shd w:val="clear" w:color="auto" w:fill="auto"/>
              </w:rPr>
              <w:t>äärä/vrk (kpl)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6CA1DF6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4C4BD540" w14:textId="050B88A3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määrä (kpl)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3B9DB9FB" w14:textId="77777777" w:rsidTr="00D561D9">
        <w:trPr>
          <w:trHeight w:val="3046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0BF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t>Myllyt, leipomo- ja kasvisalan valmistus ja pakkaaminen</w:t>
            </w:r>
          </w:p>
          <w:p w14:paraId="3E36CC3B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Myllytoiminta</w:t>
            </w:r>
          </w:p>
          <w:p w14:paraId="5745B9CA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Helposti pilaantuvien leipomotuotteiden valmistus</w:t>
            </w:r>
          </w:p>
          <w:p w14:paraId="28F569BA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Ruoka- ja kahvileipien valmistus</w:t>
            </w:r>
          </w:p>
          <w:p w14:paraId="69E5DB43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Muiden viljatuotteiden valmistus (ml. mallastuotanto, esim. kaurapohjaiset maito- ja kermatuotteet) </w:t>
            </w:r>
          </w:p>
          <w:p w14:paraId="32197940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Kasvis-, marja- ja hedelmätuotteiden valmistus</w:t>
            </w:r>
          </w:p>
          <w:p w14:paraId="2F727323" w14:textId="069E265A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Pakkaamotoiminta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BEC" w14:textId="77777777" w:rsidR="00EA270A" w:rsidRPr="00690BCD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arvio tuotantomäärästä (kg/vuosi)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2A16FE25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F208A03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 xml:space="preserve">)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2E5B7440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58788F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1E3127">
              <w:rPr>
                <w:rFonts w:eastAsia="Arial"/>
                <w:shd w:val="clear" w:color="auto" w:fill="auto"/>
              </w:rPr>
              <w:t>elintarvikehenkilöstön määrä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1E3127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1E3127">
              <w:rPr>
                <w:rFonts w:eastAsia="Arial"/>
                <w:u w:val="single"/>
                <w:shd w:val="clear" w:color="auto" w:fill="auto"/>
              </w:rPr>
            </w:r>
            <w:r w:rsidRPr="001E3127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1E312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1E3127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4E389575" w14:textId="77777777" w:rsidTr="00D561D9">
        <w:trPr>
          <w:trHeight w:val="4038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4A5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Muiden elintarvikkeiden teollinen valmistus</w:t>
            </w:r>
          </w:p>
          <w:p w14:paraId="3DF75C3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Yhdistelmätuotteiden valmistus (tuote, joka sisältää jalostettuja eläimistä saatavia ja kasvisperäisiä elintarvikkeita, esim. pizza, valmisateria)</w:t>
            </w:r>
          </w:p>
          <w:p w14:paraId="5598FDB2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Makeisten valmistus</w:t>
            </w:r>
          </w:p>
          <w:p w14:paraId="6949887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Juomien valmistus</w:t>
            </w:r>
          </w:p>
          <w:p w14:paraId="4504AE78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Muu valmistus, mikä?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5FA613C0" w14:textId="2BAC892B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(esim. kahvinpaahto, etanoiden käsittely, hunajapakkaamotoiminta, lisäaineiden</w:t>
            </w:r>
            <w:r w:rsidR="00D561D9">
              <w:rPr>
                <w:rFonts w:eastAsia="Arial"/>
                <w:shd w:val="clear" w:color="auto" w:fill="auto"/>
              </w:rPr>
              <w:t xml:space="preserve"> ja/tai</w:t>
            </w:r>
            <w:r w:rsidRPr="00F04E48">
              <w:rPr>
                <w:rFonts w:eastAsia="Arial"/>
                <w:shd w:val="clear" w:color="auto" w:fill="auto"/>
              </w:rPr>
              <w:t xml:space="preserve"> ravintolisien valmistus, hiivatuotanto, muut toiminnat, jotka eivät kuulu mihinkään muuhun elintarvikkeiden valmistuksen toimintatyyppeihin)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3E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7BEDF346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729ABAC7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4FC4D91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määrä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1F236694" w14:textId="77777777" w:rsidTr="00D561D9">
        <w:trPr>
          <w:trHeight w:val="2428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4EA" w14:textId="7243C39D" w:rsidR="00EA270A" w:rsidRPr="00F04E48" w:rsidRDefault="00D561D9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>Vain e</w:t>
            </w:r>
            <w:r w:rsidR="00EA270A" w:rsidRPr="00F04E48">
              <w:rPr>
                <w:rFonts w:eastAsia="Arial"/>
                <w:shd w:val="clear" w:color="auto" w:fill="auto"/>
              </w:rPr>
              <w:t>lintarvikkeiden varastointi ja pakastaminen</w:t>
            </w:r>
          </w:p>
          <w:p w14:paraId="5359F5ED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Eläimistä saatavien elintarvikkeiden varastointi (lyhytaikaisesti tai huoneenlämmössä säilytettävät)</w:t>
            </w:r>
          </w:p>
          <w:p w14:paraId="3D3C54BF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Muiden kuin eläimistä saatavien elintarvikkeiden varastointi</w:t>
            </w:r>
          </w:p>
          <w:p w14:paraId="4E8C0072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pakastaminen</w:t>
            </w:r>
          </w:p>
          <w:p w14:paraId="71CBFAB5" w14:textId="1136A065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pakkaaminen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674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64C48DFD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6388188C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77229370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määrä</w:t>
            </w:r>
          </w:p>
          <w:p w14:paraId="047F3510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6B7A58C6" w14:textId="77777777" w:rsidTr="00D561D9">
        <w:trPr>
          <w:trHeight w:val="1951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7C5" w14:textId="77777777" w:rsidR="00D561D9" w:rsidRDefault="00D561D9" w:rsidP="00D561D9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>Vain a</w:t>
            </w:r>
            <w:r w:rsidR="00EA270A" w:rsidRPr="00F04E48">
              <w:rPr>
                <w:rFonts w:eastAsia="Arial"/>
                <w:shd w:val="clear" w:color="auto" w:fill="auto"/>
              </w:rPr>
              <w:t>mmattimainen elintarvikkeiden kuljetus</w:t>
            </w:r>
          </w:p>
          <w:p w14:paraId="5690E90B" w14:textId="1E4BA265" w:rsidR="00EA270A" w:rsidRPr="00F04E48" w:rsidRDefault="00EA270A" w:rsidP="00D561D9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lämpötilasäätelemätön kuljetus, mitä elintarvikkeita?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62CEC3A0" w14:textId="77B3FBC9" w:rsidR="000871F4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lämpötilasäädelty kuljetus, mitä elintarvikkeita?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02C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kuljetusväline (auto, laiva jne.) ja lukumäärä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296012C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65BE32DD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määrä</w:t>
            </w:r>
          </w:p>
          <w:p w14:paraId="4CB233CF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1E713EA8" w14:textId="77777777" w:rsidTr="0028465F">
        <w:trPr>
          <w:trHeight w:val="3613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632" w14:textId="546D0499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>Eläinperäisten elintarvikkeiden sisämarkkinatuonti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shd w:val="clear" w:color="auto" w:fill="auto"/>
              </w:rPr>
              <w:t>(vastaanottami</w:t>
            </w:r>
            <w:r w:rsidR="000871F4">
              <w:rPr>
                <w:shd w:val="clear" w:color="auto" w:fill="auto"/>
              </w:rPr>
              <w:t>nen</w:t>
            </w:r>
            <w:r w:rsidRPr="00F04E48">
              <w:rPr>
                <w:shd w:val="clear" w:color="auto" w:fill="auto"/>
              </w:rPr>
              <w:t xml:space="preserve"> tai välittämi</w:t>
            </w:r>
            <w:r w:rsidR="000871F4">
              <w:rPr>
                <w:shd w:val="clear" w:color="auto" w:fill="auto"/>
              </w:rPr>
              <w:t>nen</w:t>
            </w:r>
            <w:r w:rsidRPr="00F04E48">
              <w:rPr>
                <w:shd w:val="clear" w:color="auto" w:fill="auto"/>
              </w:rPr>
              <w:t xml:space="preserve"> Suomeen muista EU:n jäsenmaista sekä eräistä muista maista)</w:t>
            </w:r>
          </w:p>
          <w:p w14:paraId="2B0AD628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Toimijan käyttämät ensisaapumispaikat ja niiden yhteystiedot: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59C675C6" w14:textId="17095162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laji: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2DA12471" w14:textId="77777777" w:rsidR="00EA270A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Kuvaus toiminnan laajuudesta ja lähetysten vastaanottotiheydestä:</w:t>
            </w:r>
            <w:r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19FFD207" w14:textId="77777777" w:rsidR="00EA270A" w:rsidRPr="00F93587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9358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358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93587">
              <w:rPr>
                <w:rFonts w:eastAsia="Arial"/>
                <w:shd w:val="clear" w:color="auto" w:fill="auto"/>
              </w:rPr>
              <w:fldChar w:fldCharType="end"/>
            </w:r>
            <w:r w:rsidRPr="00F93587">
              <w:rPr>
                <w:rFonts w:eastAsia="Arial"/>
                <w:shd w:val="clear" w:color="auto" w:fill="auto"/>
              </w:rPr>
              <w:t xml:space="preserve"> </w:t>
            </w:r>
            <w:r>
              <w:rPr>
                <w:rFonts w:eastAsia="Arial"/>
                <w:shd w:val="clear" w:color="auto" w:fill="auto"/>
              </w:rPr>
              <w:t>Muu e</w:t>
            </w:r>
            <w:r w:rsidRPr="00F93587">
              <w:rPr>
                <w:rFonts w:eastAsia="Arial"/>
                <w:shd w:val="clear" w:color="auto" w:fill="auto"/>
              </w:rPr>
              <w:t>lintarvikkeiden maahantuonti</w:t>
            </w:r>
          </w:p>
          <w:p w14:paraId="06291B42" w14:textId="7B549198" w:rsidR="000871F4" w:rsidRPr="00F04E48" w:rsidRDefault="00EA270A" w:rsidP="0028465F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9358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358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93587">
              <w:rPr>
                <w:rFonts w:eastAsia="Arial"/>
                <w:shd w:val="clear" w:color="auto" w:fill="auto"/>
              </w:rPr>
              <w:fldChar w:fldCharType="end"/>
            </w:r>
            <w:r w:rsidRPr="00F93587">
              <w:rPr>
                <w:rFonts w:eastAsia="Arial"/>
                <w:shd w:val="clear" w:color="auto" w:fill="auto"/>
              </w:rPr>
              <w:t xml:space="preserve"> Elintarvikkeiden maastavient</w:t>
            </w:r>
            <w:r w:rsidR="0028465F">
              <w:rPr>
                <w:rFonts w:eastAsia="Arial"/>
                <w:shd w:val="clear" w:color="auto" w:fill="auto"/>
              </w:rPr>
              <w:t>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5B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EA270A" w:rsidRPr="00696356" w14:paraId="24507F11" w14:textId="77777777" w:rsidTr="0028465F">
        <w:trPr>
          <w:trHeight w:val="5252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468" w14:textId="77777777" w:rsidR="00EA270A" w:rsidRPr="00F04E48" w:rsidRDefault="00EA270A" w:rsidP="004B4AAA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Alkutuotantopaikalla tapahtuva lihan käsittely, alkutuotannon toimija toimittaa paikalliseen vähittäismyyntiin tai luovuttaa tuotteet suoraan kuluttajalle</w:t>
            </w:r>
          </w:p>
          <w:p w14:paraId="43426E28" w14:textId="316EE5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Siipikarjan 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40 000 kg/vuosi) tai tarhatun kanin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>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20 000 kania/vuosi) teurastus ja lihan leikkaaminen</w:t>
            </w:r>
          </w:p>
          <w:p w14:paraId="6688C633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> Poron teurastus sekä poronlihan leikkaaminen</w:t>
            </w:r>
          </w:p>
          <w:p w14:paraId="28289248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Poron kuivalihan valmistus</w:t>
            </w:r>
          </w:p>
          <w:p w14:paraId="5CE2555A" w14:textId="0D1586EE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Luonnonvaraisten hirvieläinten, jänisten, kanien ja riistalintujen lihan toimittaminen tarkastamattomana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>paikalliseen vähittäismyyntiin 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. </w:t>
            </w:r>
            <w:proofErr w:type="gramStart"/>
            <w:r w:rsidRPr="00F04E48">
              <w:rPr>
                <w:rFonts w:eastAsia="Arial"/>
                <w:shd w:val="clear" w:color="auto" w:fill="auto"/>
              </w:rPr>
              <w:t>1000  jänistä</w:t>
            </w:r>
            <w:proofErr w:type="gramEnd"/>
            <w:r w:rsidRPr="00F04E48">
              <w:rPr>
                <w:rFonts w:eastAsia="Arial"/>
                <w:shd w:val="clear" w:color="auto" w:fill="auto"/>
              </w:rPr>
              <w:t xml:space="preserve"> tai kania, 3000 lintua, 10 hirveä, 30 peuraa ja 50 metsäkaurista)</w:t>
            </w:r>
          </w:p>
          <w:p w14:paraId="71F15008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Tarkastamattoman luonnonvaraisen riistan lihan pienien määrien myyminen suoraan kuluttajalle</w:t>
            </w:r>
          </w:p>
          <w:p w14:paraId="51984A27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Muu, mikä?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EC3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Tuotantomäärä kg tai kpl/vuosi</w:t>
            </w:r>
          </w:p>
          <w:p w14:paraId="6BAEAB73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26F44819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7C5685BB" w14:textId="77777777" w:rsidR="0028465F" w:rsidRDefault="0028465F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047EC186" w14:textId="760015F0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DD2EE60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700F914B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2045E1D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33F57E53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6BFBF6BD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C35A087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705C3C39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1D7F471A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6D7759B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2C787E4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BB4DB5E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142CC781" w14:textId="77777777" w:rsidTr="00D561D9">
        <w:trPr>
          <w:trHeight w:val="1036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875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t xml:space="preserve">Rahtitoiminta </w:t>
            </w:r>
          </w:p>
          <w:p w14:paraId="6844ECB4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liha- ja kalatuotteiden valmistus asiakkaan omistamasta lihasta tai kalasta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B2E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 xml:space="preserve">)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204FB63" w14:textId="4C528155" w:rsidR="00EA270A" w:rsidRPr="008B68C7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elintarvikehenkilöstön 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EA270A" w:rsidRPr="00696356" w14:paraId="483E44C1" w14:textId="77777777" w:rsidTr="00D561D9">
        <w:trPr>
          <w:trHeight w:val="2921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EBC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lastRenderedPageBreak/>
              <w:t xml:space="preserve">Maitotilalla tapahtuva maitotuotteiden valmistus ja myynti ja/tai raakamaidon myynti </w:t>
            </w:r>
          </w:p>
          <w:p w14:paraId="17B505A0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bCs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bCs/>
                <w:shd w:val="clear" w:color="auto" w:fill="auto"/>
              </w:rPr>
              <w:t xml:space="preserve"> Sellaisenaan kulutukseen tarkoitetun raakamaidon ja / tai ternimaidon myynti </w:t>
            </w:r>
          </w:p>
          <w:p w14:paraId="16A58EDD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bCs/>
                <w:shd w:val="clear" w:color="auto" w:fill="auto"/>
              </w:rPr>
              <w:t xml:space="preserve"> </w:t>
            </w:r>
            <w:r w:rsidRPr="008B68C7">
              <w:rPr>
                <w:rFonts w:eastAsia="Arial"/>
                <w:shd w:val="clear" w:color="auto" w:fill="auto"/>
              </w:rPr>
              <w:t>Nestemäiset maitovalmisteet</w:t>
            </w:r>
          </w:p>
          <w:p w14:paraId="68666F8D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Juusto</w:t>
            </w:r>
          </w:p>
          <w:p w14:paraId="3CD26810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Voi ja ravintorasvat</w:t>
            </w:r>
          </w:p>
          <w:p w14:paraId="6EEF009B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Jäätelö</w:t>
            </w:r>
          </w:p>
          <w:p w14:paraId="62E5F845" w14:textId="14388494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Muu maitotuotteiden valmistus, mikä </w:t>
            </w: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8B68C7">
              <w:rPr>
                <w:rFonts w:eastAsia="Arial"/>
                <w:shd w:val="clear" w:color="auto" w:fill="auto"/>
              </w:rPr>
            </w:r>
            <w:r w:rsidRPr="008B68C7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6CE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t xml:space="preserve">raakamaidon myynti ja luovutus sellaisenaan 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B68C7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8B68C7">
              <w:rPr>
                <w:rFonts w:eastAsia="Arial"/>
                <w:u w:val="single"/>
                <w:shd w:val="clear" w:color="auto" w:fill="auto"/>
              </w:rPr>
            </w:r>
            <w:r w:rsidRPr="008B68C7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l/v</w:t>
            </w:r>
          </w:p>
          <w:p w14:paraId="5EDEAA5A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F3A1D68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t xml:space="preserve">raakamaidon käyttömäärä 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B68C7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8B68C7">
              <w:rPr>
                <w:rFonts w:eastAsia="Arial"/>
                <w:u w:val="single"/>
                <w:shd w:val="clear" w:color="auto" w:fill="auto"/>
              </w:rPr>
            </w:r>
            <w:r w:rsidRPr="008B68C7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u w:val="single"/>
                <w:shd w:val="clear" w:color="auto" w:fill="auto"/>
              </w:rPr>
              <w:t> </w:t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l/v</w:t>
            </w:r>
          </w:p>
          <w:p w14:paraId="1386E90A" w14:textId="77777777" w:rsidR="00EA270A" w:rsidRPr="008B68C7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B182487" w14:textId="4ECC17B1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8B68C7">
              <w:rPr>
                <w:rFonts w:eastAsia="Arial"/>
                <w:shd w:val="clear" w:color="auto" w:fill="auto"/>
              </w:rPr>
              <w:t>Tuotteiden valmistukseen liittyy pastörointia vastaava lämpökäsittely</w:t>
            </w:r>
            <w:r w:rsidR="0028465F">
              <w:rPr>
                <w:rFonts w:eastAsia="Arial"/>
                <w:shd w:val="clear" w:color="auto" w:fill="auto"/>
              </w:rPr>
              <w:t xml:space="preserve"> </w:t>
            </w:r>
            <w:r w:rsidRPr="008B68C7">
              <w:rPr>
                <w:rFonts w:eastAsia="Arial"/>
                <w:shd w:val="clear" w:color="auto" w:fill="auto"/>
              </w:rPr>
              <w:t xml:space="preserve">kyllä </w:t>
            </w: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  <w:r w:rsidRPr="008B68C7">
              <w:rPr>
                <w:rFonts w:eastAsia="Arial"/>
                <w:shd w:val="clear" w:color="auto" w:fill="auto"/>
              </w:rPr>
              <w:t xml:space="preserve">   ei   </w:t>
            </w:r>
            <w:r w:rsidRPr="008B68C7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8C7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8B68C7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A270A" w:rsidRPr="00696356" w14:paraId="4522FF6D" w14:textId="77777777" w:rsidTr="00D561D9">
        <w:trPr>
          <w:trHeight w:val="709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7AB" w14:textId="77777777" w:rsidR="00EA270A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Alkoholin anniskelu</w:t>
            </w:r>
          </w:p>
          <w:p w14:paraId="1BC15FA6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C624F3">
              <w:rPr>
                <w:rFonts w:eastAsia="Arial"/>
                <w:shd w:val="clear" w:color="auto" w:fill="auto"/>
              </w:rPr>
            </w:r>
            <w:r w:rsidR="00C624F3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Alkoholin vähittäismyynti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9278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EA270A" w:rsidRPr="00696356" w14:paraId="56FF9A8E" w14:textId="77777777" w:rsidTr="0028465F">
        <w:trPr>
          <w:trHeight w:val="101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FEC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380273">
              <w:rPr>
                <w:rFonts w:eastAsia="Arial"/>
                <w:shd w:val="clear" w:color="auto" w:fill="auto"/>
              </w:rPr>
              <w:t>Paikka</w:t>
            </w:r>
            <w:r w:rsidRPr="00380273">
              <w:rPr>
                <w:rFonts w:eastAsia="Arial"/>
                <w:shd w:val="clear" w:color="auto" w:fill="auto"/>
              </w:rPr>
              <w:tab/>
              <w:t xml:space="preserve">          Päivämäärä                            Allekirjoitus ja nimenselvennys</w:t>
            </w:r>
          </w:p>
          <w:p w14:paraId="2B744D15" w14:textId="77777777" w:rsidR="00EA270A" w:rsidRPr="00F04E48" w:rsidRDefault="00EA270A" w:rsidP="004B4AAA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BF23C49" w14:textId="3F5719F1" w:rsidR="00EA270A" w:rsidRPr="00F04E48" w:rsidRDefault="00EA270A" w:rsidP="0028465F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            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                    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                           </w:t>
            </w:r>
          </w:p>
        </w:tc>
      </w:tr>
    </w:tbl>
    <w:p w14:paraId="26D911DA" w14:textId="77777777" w:rsidR="00EA270A" w:rsidRPr="00696356" w:rsidRDefault="00EA270A" w:rsidP="00EA270A">
      <w:pPr>
        <w:spacing w:line="240" w:lineRule="auto"/>
        <w:ind w:right="0"/>
        <w:rPr>
          <w:shd w:val="clear" w:color="auto" w:fill="auto"/>
        </w:rPr>
      </w:pPr>
    </w:p>
    <w:p w14:paraId="3190E932" w14:textId="77777777" w:rsidR="00D561D9" w:rsidRDefault="00D561D9" w:rsidP="00EA270A">
      <w:pPr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</w:p>
    <w:p w14:paraId="708EB0FC" w14:textId="1F4EF450" w:rsidR="00EA270A" w:rsidRPr="00BC68CE" w:rsidRDefault="00EA270A" w:rsidP="00EA270A">
      <w:pPr>
        <w:autoSpaceDE w:val="0"/>
        <w:autoSpaceDN w:val="0"/>
        <w:rPr>
          <w:rFonts w:ascii="Calibri" w:hAnsi="Calibri" w:cs="Calibri"/>
          <w:b/>
          <w:bCs/>
          <w:color w:val="00B1F1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 xml:space="preserve">Antamanne tiedot tallennetaan valtakunnalliseen Vati-järjestelmään, jonka rekisteriseloste löytyy Ruokaviraston sivuilta: </w:t>
      </w:r>
      <w:hyperlink r:id="rId8" w:history="1">
        <w:r w:rsidRPr="00BC68CE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Ilmoitus tietosuojasta</w:t>
        </w:r>
      </w:hyperlink>
    </w:p>
    <w:p w14:paraId="5D05CB31" w14:textId="77777777" w:rsidR="00BC68CE" w:rsidRPr="00BC68CE" w:rsidRDefault="00BC68CE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</w:p>
    <w:p w14:paraId="2D2896C1" w14:textId="404CCA9D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Valvontayksikköön kuuluvat Tampere, Orivesi, Juupajoki, Kangasala, Pälkäne, Valkeakoski, Akaa ja Urjala.</w:t>
      </w:r>
    </w:p>
    <w:p w14:paraId="092C307A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</w:p>
    <w:p w14:paraId="7F4C5AEF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Postiosoite:</w:t>
      </w:r>
    </w:p>
    <w:p w14:paraId="2F497FE2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Tampereen kaupunki</w:t>
      </w:r>
    </w:p>
    <w:p w14:paraId="31BBBAB9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Elintarvikevalvonta</w:t>
      </w:r>
    </w:p>
    <w:p w14:paraId="09F718D6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PL 487, 33101 TAMPERE</w:t>
      </w:r>
    </w:p>
    <w:p w14:paraId="6780841C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Puh. 041 730 8168</w:t>
      </w:r>
    </w:p>
    <w:p w14:paraId="4859131E" w14:textId="77777777" w:rsidR="00EA270A" w:rsidRPr="00BC68CE" w:rsidRDefault="00EA270A" w:rsidP="00EA270A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>Käyntiosoite: Frenckellinaukio 2 B Tampere.</w:t>
      </w:r>
    </w:p>
    <w:p w14:paraId="1C3F43C9" w14:textId="77777777" w:rsidR="00EA270A" w:rsidRPr="00BC68CE" w:rsidRDefault="00C624F3" w:rsidP="00EA270A">
      <w:pPr>
        <w:autoSpaceDE w:val="0"/>
        <w:autoSpaceDN w:val="0"/>
        <w:rPr>
          <w:rStyle w:val="Hyperlinkki"/>
          <w:rFonts w:ascii="Calibri" w:hAnsi="Calibri" w:cs="Calibri"/>
          <w:b/>
          <w:bCs/>
          <w:color w:val="1E3E73" w:themeColor="text2" w:themeShade="BF"/>
          <w:sz w:val="20"/>
          <w:szCs w:val="20"/>
        </w:rPr>
      </w:pPr>
      <w:hyperlink r:id="rId9" w:history="1">
        <w:r w:rsidR="00EA270A" w:rsidRPr="00BC68CE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elintarvikevalvonta@tampere.fi</w:t>
        </w:r>
      </w:hyperlink>
    </w:p>
    <w:p w14:paraId="42184059" w14:textId="77777777" w:rsidR="00EA270A" w:rsidRPr="00BC68CE" w:rsidRDefault="00C624F3" w:rsidP="00EA270A">
      <w:pPr>
        <w:autoSpaceDE w:val="0"/>
        <w:autoSpaceDN w:val="0"/>
        <w:rPr>
          <w:rStyle w:val="Hyperlinkki"/>
          <w:rFonts w:ascii="Calibri" w:hAnsi="Calibri" w:cs="Calibri"/>
          <w:b/>
          <w:bCs/>
          <w:color w:val="1E3E73" w:themeColor="text2" w:themeShade="BF"/>
          <w:sz w:val="20"/>
          <w:szCs w:val="20"/>
        </w:rPr>
      </w:pPr>
      <w:hyperlink r:id="rId10" w:history="1">
        <w:r w:rsidR="00EA270A" w:rsidRPr="00BC68CE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www.tampere.fi</w:t>
        </w:r>
      </w:hyperlink>
    </w:p>
    <w:p w14:paraId="4A361DCB" w14:textId="7665B2CA" w:rsidR="003A66C2" w:rsidRPr="00BC68CE" w:rsidRDefault="00EA270A" w:rsidP="00D561D9">
      <w:pPr>
        <w:autoSpaceDE w:val="0"/>
        <w:autoSpaceDN w:val="0"/>
        <w:rPr>
          <w:sz w:val="20"/>
          <w:szCs w:val="20"/>
        </w:rPr>
      </w:pPr>
      <w:r w:rsidRPr="00BC68CE">
        <w:rPr>
          <w:rFonts w:ascii="Calibri" w:hAnsi="Calibri" w:cs="Calibri"/>
          <w:color w:val="000000"/>
          <w:sz w:val="20"/>
          <w:szCs w:val="20"/>
        </w:rPr>
        <w:t xml:space="preserve">Y-tunnus </w:t>
      </w:r>
      <w:proofErr w:type="gramStart"/>
      <w:r w:rsidRPr="00BC68CE">
        <w:rPr>
          <w:rFonts w:ascii="Calibri" w:hAnsi="Calibri" w:cs="Calibri"/>
          <w:color w:val="000000"/>
          <w:sz w:val="20"/>
          <w:szCs w:val="20"/>
        </w:rPr>
        <w:t>0211675-2</w:t>
      </w:r>
      <w:proofErr w:type="gramEnd"/>
    </w:p>
    <w:p w14:paraId="1921C872" w14:textId="77777777" w:rsidR="00F86526" w:rsidRPr="003C1EBA" w:rsidRDefault="00F86526" w:rsidP="003C1EBA"/>
    <w:sectPr w:rsidR="00F86526" w:rsidRPr="003C1EBA" w:rsidSect="0054661D">
      <w:headerReference w:type="default" r:id="rId11"/>
      <w:footerReference w:type="default" r:id="rId12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EF9E" w14:textId="77777777" w:rsidR="00EA270A" w:rsidRDefault="00EA270A" w:rsidP="003C1EBA">
      <w:r>
        <w:separator/>
      </w:r>
    </w:p>
  </w:endnote>
  <w:endnote w:type="continuationSeparator" w:id="0">
    <w:p w14:paraId="0CB76FE9" w14:textId="77777777" w:rsidR="00EA270A" w:rsidRDefault="00EA270A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850B" w14:textId="77777777" w:rsidR="009E4191" w:rsidRDefault="009E4191" w:rsidP="003C1EBA">
    <w:pPr>
      <w:pStyle w:val="Yltunniste"/>
    </w:pPr>
  </w:p>
  <w:p w14:paraId="18E0AEAC" w14:textId="77777777" w:rsidR="009E4191" w:rsidRDefault="009E4191" w:rsidP="003C1EBA"/>
  <w:p w14:paraId="7E99AE62" w14:textId="77777777" w:rsidR="009E4191" w:rsidRDefault="009E4191" w:rsidP="009E4191">
    <w:pPr>
      <w:pStyle w:val="Alatunniste"/>
    </w:pPr>
  </w:p>
  <w:p w14:paraId="68C3E4C1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B25E489" wp14:editId="67BD36BB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BA365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60E99167" wp14:editId="7B7C04B7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82705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6CC5" w14:textId="77777777" w:rsidR="00EA270A" w:rsidRDefault="00EA270A" w:rsidP="003C1EBA">
      <w:r>
        <w:separator/>
      </w:r>
    </w:p>
  </w:footnote>
  <w:footnote w:type="continuationSeparator" w:id="0">
    <w:p w14:paraId="7C6BC3E6" w14:textId="77777777" w:rsidR="00EA270A" w:rsidRDefault="00EA270A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9C4E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48882B65" wp14:editId="2AF59A1C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7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9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459284">
    <w:abstractNumId w:val="2"/>
  </w:num>
  <w:num w:numId="2" w16cid:durableId="1536305908">
    <w:abstractNumId w:val="6"/>
  </w:num>
  <w:num w:numId="3" w16cid:durableId="36584162">
    <w:abstractNumId w:val="9"/>
  </w:num>
  <w:num w:numId="4" w16cid:durableId="421419388">
    <w:abstractNumId w:val="9"/>
  </w:num>
  <w:num w:numId="5" w16cid:durableId="95289637">
    <w:abstractNumId w:val="11"/>
  </w:num>
  <w:num w:numId="6" w16cid:durableId="315841703">
    <w:abstractNumId w:val="12"/>
  </w:num>
  <w:num w:numId="7" w16cid:durableId="540754132">
    <w:abstractNumId w:val="5"/>
  </w:num>
  <w:num w:numId="8" w16cid:durableId="1384014482">
    <w:abstractNumId w:val="12"/>
    <w:lvlOverride w:ilvl="0">
      <w:startOverride w:val="1"/>
    </w:lvlOverride>
  </w:num>
  <w:num w:numId="9" w16cid:durableId="945191063">
    <w:abstractNumId w:val="8"/>
  </w:num>
  <w:num w:numId="10" w16cid:durableId="1026294125">
    <w:abstractNumId w:val="5"/>
    <w:lvlOverride w:ilvl="0">
      <w:startOverride w:val="2"/>
    </w:lvlOverride>
  </w:num>
  <w:num w:numId="11" w16cid:durableId="1114593329">
    <w:abstractNumId w:val="13"/>
  </w:num>
  <w:num w:numId="12" w16cid:durableId="1563785301">
    <w:abstractNumId w:val="10"/>
  </w:num>
  <w:num w:numId="13" w16cid:durableId="1694040999">
    <w:abstractNumId w:val="1"/>
  </w:num>
  <w:num w:numId="14" w16cid:durableId="1604803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145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9753070">
    <w:abstractNumId w:val="4"/>
  </w:num>
  <w:num w:numId="17" w16cid:durableId="1238979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9869247">
    <w:abstractNumId w:val="7"/>
  </w:num>
  <w:num w:numId="19" w16cid:durableId="1403989763">
    <w:abstractNumId w:val="0"/>
  </w:num>
  <w:num w:numId="20" w16cid:durableId="1904948984">
    <w:abstractNumId w:val="3"/>
  </w:num>
  <w:num w:numId="21" w16cid:durableId="77301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0A"/>
    <w:rsid w:val="00006A25"/>
    <w:rsid w:val="00031212"/>
    <w:rsid w:val="00041312"/>
    <w:rsid w:val="0004743B"/>
    <w:rsid w:val="00085537"/>
    <w:rsid w:val="000871F4"/>
    <w:rsid w:val="000E4108"/>
    <w:rsid w:val="000F2B6C"/>
    <w:rsid w:val="00111615"/>
    <w:rsid w:val="001145C3"/>
    <w:rsid w:val="00137DE8"/>
    <w:rsid w:val="001E4B99"/>
    <w:rsid w:val="001E705F"/>
    <w:rsid w:val="001F07AB"/>
    <w:rsid w:val="002348F3"/>
    <w:rsid w:val="0025098A"/>
    <w:rsid w:val="0028465F"/>
    <w:rsid w:val="0028771C"/>
    <w:rsid w:val="00291051"/>
    <w:rsid w:val="00294E46"/>
    <w:rsid w:val="002A52EB"/>
    <w:rsid w:val="002C13FC"/>
    <w:rsid w:val="002C5307"/>
    <w:rsid w:val="002E7915"/>
    <w:rsid w:val="00306190"/>
    <w:rsid w:val="00331471"/>
    <w:rsid w:val="0038141C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71864"/>
    <w:rsid w:val="004C3A18"/>
    <w:rsid w:val="004E0A34"/>
    <w:rsid w:val="004F4129"/>
    <w:rsid w:val="005113C3"/>
    <w:rsid w:val="00522DCB"/>
    <w:rsid w:val="0054661D"/>
    <w:rsid w:val="00557126"/>
    <w:rsid w:val="005A065D"/>
    <w:rsid w:val="005B4D70"/>
    <w:rsid w:val="005D2041"/>
    <w:rsid w:val="00623438"/>
    <w:rsid w:val="00627A47"/>
    <w:rsid w:val="00684660"/>
    <w:rsid w:val="006C2B66"/>
    <w:rsid w:val="006F01D4"/>
    <w:rsid w:val="007245F0"/>
    <w:rsid w:val="00766491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70D50"/>
    <w:rsid w:val="00992896"/>
    <w:rsid w:val="009D18F5"/>
    <w:rsid w:val="009E4191"/>
    <w:rsid w:val="00A059A1"/>
    <w:rsid w:val="00A064F2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C68CE"/>
    <w:rsid w:val="00BD0294"/>
    <w:rsid w:val="00BE153A"/>
    <w:rsid w:val="00BF5E7F"/>
    <w:rsid w:val="00C15442"/>
    <w:rsid w:val="00C15A2E"/>
    <w:rsid w:val="00C348B1"/>
    <w:rsid w:val="00C533F8"/>
    <w:rsid w:val="00C624F3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561D9"/>
    <w:rsid w:val="00D9185C"/>
    <w:rsid w:val="00DC71EF"/>
    <w:rsid w:val="00E245BB"/>
    <w:rsid w:val="00E36866"/>
    <w:rsid w:val="00E63C5E"/>
    <w:rsid w:val="00E64D35"/>
    <w:rsid w:val="00EA11A5"/>
    <w:rsid w:val="00EA270A"/>
    <w:rsid w:val="00EE0F5B"/>
    <w:rsid w:val="00EF74B9"/>
    <w:rsid w:val="00F000A3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B75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tietoa-meista/asiointi/tietosuo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ampere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tarvikevalvonta@tampere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6</Pages>
  <Words>1067</Words>
  <Characters>8643</Characters>
  <Application>Microsoft Office Word</Application>
  <DocSecurity>4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2024-10-30T13:18:00Z</dcterms:created>
  <dcterms:modified xsi:type="dcterms:W3CDTF">2024-10-30T13:18:00Z</dcterms:modified>
</cp:coreProperties>
</file>